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835" w:rsidRPr="00386645" w:rsidRDefault="00F73835" w:rsidP="00386645">
      <w:pPr>
        <w:ind w:left="180" w:hanging="180"/>
        <w:jc w:val="both"/>
        <w:rPr>
          <w:rFonts w:ascii="Arial" w:hAnsi="Arial" w:cs="Arial"/>
          <w:sz w:val="24"/>
          <w:szCs w:val="24"/>
        </w:rPr>
      </w:pPr>
      <w:r w:rsidRPr="00386645">
        <w:rPr>
          <w:rFonts w:ascii="Arial" w:hAnsi="Arial" w:cs="Arial"/>
          <w:sz w:val="24"/>
          <w:szCs w:val="24"/>
        </w:rPr>
        <w:t>B. 3 - AAA SERVICES AND ADMINISTRATION</w:t>
      </w:r>
    </w:p>
    <w:p w:rsidR="00F73835" w:rsidRPr="00386645" w:rsidRDefault="00F73835" w:rsidP="00386645">
      <w:pPr>
        <w:jc w:val="both"/>
        <w:rPr>
          <w:rFonts w:ascii="Arial" w:hAnsi="Arial" w:cs="Arial"/>
          <w:sz w:val="24"/>
          <w:szCs w:val="24"/>
        </w:rPr>
      </w:pPr>
      <w:r w:rsidRPr="00386645">
        <w:rPr>
          <w:rFonts w:ascii="Arial" w:hAnsi="Arial" w:cs="Arial"/>
          <w:sz w:val="24"/>
          <w:szCs w:val="24"/>
        </w:rPr>
        <w:t>OCWCOG’s SDS, CSP, and CED Programs ensure access to a wide spectrum of Long Term Services and Supports (LTSS) provided through a variety of funding streams. The following identifies the individual services, or service components, that our AAA provides.</w:t>
      </w:r>
    </w:p>
    <w:p w:rsidR="00F73835" w:rsidRPr="00386645" w:rsidRDefault="00386645" w:rsidP="00386645">
      <w:pPr>
        <w:spacing w:before="76" w:line="275" w:lineRule="exact"/>
        <w:jc w:val="both"/>
        <w:rPr>
          <w:rFonts w:ascii="Arial" w:hAnsi="Arial" w:cs="Arial"/>
          <w:sz w:val="24"/>
          <w:szCs w:val="24"/>
          <w:u w:val="single"/>
        </w:rPr>
      </w:pPr>
      <w:r>
        <w:rPr>
          <w:rFonts w:ascii="Arial" w:hAnsi="Arial" w:cs="Arial"/>
          <w:sz w:val="24"/>
          <w:szCs w:val="24"/>
          <w:u w:val="single"/>
        </w:rPr>
        <w:t>NON-MEDICA</w:t>
      </w:r>
      <w:r w:rsidR="00E8498D">
        <w:rPr>
          <w:rFonts w:ascii="Arial" w:hAnsi="Arial" w:cs="Arial"/>
          <w:sz w:val="24"/>
          <w:szCs w:val="24"/>
          <w:u w:val="single"/>
        </w:rPr>
        <w:t>ID</w:t>
      </w:r>
      <w:r>
        <w:rPr>
          <w:rFonts w:ascii="Arial" w:hAnsi="Arial" w:cs="Arial"/>
          <w:sz w:val="24"/>
          <w:szCs w:val="24"/>
          <w:u w:val="single"/>
        </w:rPr>
        <w:t xml:space="preserve"> SUPPORT SERVICES, INCLUDING OLDER AMERICANS ACT</w:t>
      </w:r>
    </w:p>
    <w:p w:rsidR="00F73835" w:rsidRPr="00386645" w:rsidRDefault="00F73835" w:rsidP="00386645">
      <w:pPr>
        <w:tabs>
          <w:tab w:val="left" w:pos="951"/>
          <w:tab w:val="left" w:pos="952"/>
        </w:tabs>
        <w:jc w:val="both"/>
        <w:rPr>
          <w:rFonts w:ascii="Arial" w:hAnsi="Arial" w:cs="Arial"/>
          <w:sz w:val="24"/>
          <w:szCs w:val="24"/>
        </w:rPr>
      </w:pPr>
      <w:r w:rsidRPr="00386645">
        <w:rPr>
          <w:rFonts w:ascii="Arial" w:hAnsi="Arial" w:cs="Arial"/>
          <w:b/>
          <w:sz w:val="24"/>
          <w:szCs w:val="24"/>
        </w:rPr>
        <w:t>Information and Assistance/Referral</w:t>
      </w:r>
      <w:r w:rsidRPr="00386645">
        <w:rPr>
          <w:rFonts w:ascii="Arial" w:hAnsi="Arial" w:cs="Arial"/>
          <w:sz w:val="24"/>
          <w:szCs w:val="24"/>
        </w:rPr>
        <w:t xml:space="preserve"> – Call center agents are the doorway to connect individuals, families, and community members to needed services that</w:t>
      </w:r>
      <w:r w:rsidR="00AD6BB3" w:rsidRPr="00386645">
        <w:rPr>
          <w:rFonts w:ascii="Arial" w:hAnsi="Arial" w:cs="Arial"/>
          <w:sz w:val="24"/>
          <w:szCs w:val="24"/>
        </w:rPr>
        <w:t xml:space="preserve"> are housed at OCWCOG.  T</w:t>
      </w:r>
      <w:r w:rsidRPr="00386645">
        <w:rPr>
          <w:rFonts w:ascii="Arial" w:hAnsi="Arial" w:cs="Arial"/>
          <w:sz w:val="24"/>
          <w:szCs w:val="24"/>
        </w:rPr>
        <w:t>hese call center agents</w:t>
      </w:r>
      <w:r w:rsidR="00AD6BB3" w:rsidRPr="00386645">
        <w:rPr>
          <w:rFonts w:ascii="Arial" w:hAnsi="Arial" w:cs="Arial"/>
          <w:sz w:val="24"/>
          <w:szCs w:val="24"/>
        </w:rPr>
        <w:t>,</w:t>
      </w:r>
      <w:r w:rsidRPr="00386645">
        <w:rPr>
          <w:rFonts w:ascii="Arial" w:hAnsi="Arial" w:cs="Arial"/>
          <w:sz w:val="24"/>
          <w:szCs w:val="24"/>
        </w:rPr>
        <w:t xml:space="preserve"> who are an integral part of the Aging and Disability Resource Connection (ADRC), also provide information and referral to external programs and supports provided by community partners across the </w:t>
      </w:r>
      <w:r w:rsidR="00AD6BB3" w:rsidRPr="00386645">
        <w:rPr>
          <w:rFonts w:ascii="Arial" w:hAnsi="Arial" w:cs="Arial"/>
          <w:sz w:val="24"/>
          <w:szCs w:val="24"/>
        </w:rPr>
        <w:t>R</w:t>
      </w:r>
      <w:r w:rsidRPr="00386645">
        <w:rPr>
          <w:rFonts w:ascii="Arial" w:hAnsi="Arial" w:cs="Arial"/>
          <w:sz w:val="24"/>
          <w:szCs w:val="24"/>
        </w:rPr>
        <w:t>egion. More Information about OCWCOG’s call center and the ADRC can be found in Section C of this document.</w:t>
      </w:r>
    </w:p>
    <w:p w:rsidR="00F73835" w:rsidRPr="00386645" w:rsidRDefault="00F73835" w:rsidP="00386645">
      <w:pPr>
        <w:tabs>
          <w:tab w:val="left" w:pos="951"/>
          <w:tab w:val="left" w:pos="952"/>
        </w:tabs>
        <w:spacing w:line="240" w:lineRule="auto"/>
        <w:jc w:val="both"/>
        <w:rPr>
          <w:rFonts w:ascii="Arial" w:hAnsi="Arial" w:cs="Arial"/>
          <w:sz w:val="24"/>
          <w:szCs w:val="24"/>
        </w:rPr>
      </w:pPr>
      <w:r w:rsidRPr="00386645">
        <w:rPr>
          <w:rFonts w:ascii="Arial" w:hAnsi="Arial" w:cs="Arial"/>
          <w:b/>
          <w:sz w:val="24"/>
          <w:szCs w:val="24"/>
        </w:rPr>
        <w:t>Options Counseling</w:t>
      </w:r>
      <w:r w:rsidRPr="00386645">
        <w:rPr>
          <w:rFonts w:ascii="Arial" w:hAnsi="Arial" w:cs="Arial"/>
          <w:sz w:val="24"/>
          <w:szCs w:val="24"/>
        </w:rPr>
        <w:t xml:space="preserve"> – Options Counselors help to facilitate planning for individuals and families so they are aware of all service options available to meet their unique situation. This program focuses on those at risk for having to leave their home related to a healthcare crisis or on-going care needs. The Options Counselors complete an assessment of need, provide resource education and counseling, and facilitate client-centered action planning with consumers and their families during a face-to-face visit, usually in the home. Options Counselors provide short- term assistance and follow-up with individuals and</w:t>
      </w:r>
      <w:r w:rsidRPr="00386645">
        <w:rPr>
          <w:rFonts w:ascii="Arial" w:hAnsi="Arial" w:cs="Arial"/>
          <w:spacing w:val="-12"/>
          <w:sz w:val="24"/>
          <w:szCs w:val="24"/>
        </w:rPr>
        <w:t xml:space="preserve"> </w:t>
      </w:r>
      <w:r w:rsidRPr="00386645">
        <w:rPr>
          <w:rFonts w:ascii="Arial" w:hAnsi="Arial" w:cs="Arial"/>
          <w:sz w:val="24"/>
          <w:szCs w:val="24"/>
        </w:rPr>
        <w:t>families.  During the COVID-19 pandemic options counseling appointments are being completed telephonically.</w:t>
      </w:r>
    </w:p>
    <w:p w:rsidR="00F73835" w:rsidRPr="00386645" w:rsidRDefault="00F73835" w:rsidP="00386645">
      <w:pPr>
        <w:tabs>
          <w:tab w:val="left" w:pos="540"/>
          <w:tab w:val="left" w:pos="630"/>
        </w:tabs>
        <w:spacing w:before="3" w:line="240" w:lineRule="auto"/>
        <w:jc w:val="both"/>
        <w:rPr>
          <w:rFonts w:ascii="Arial" w:hAnsi="Arial" w:cs="Arial"/>
          <w:sz w:val="24"/>
          <w:szCs w:val="24"/>
        </w:rPr>
      </w:pPr>
      <w:r w:rsidRPr="00386645">
        <w:rPr>
          <w:rFonts w:ascii="Arial" w:hAnsi="Arial" w:cs="Arial"/>
          <w:b/>
          <w:i/>
          <w:sz w:val="24"/>
          <w:szCs w:val="24"/>
        </w:rPr>
        <w:t>Meals on Wheels (MOW)</w:t>
      </w:r>
      <w:r w:rsidRPr="00386645">
        <w:rPr>
          <w:rFonts w:ascii="Arial" w:hAnsi="Arial" w:cs="Arial"/>
          <w:sz w:val="24"/>
          <w:szCs w:val="24"/>
        </w:rPr>
        <w:t xml:space="preserve"> - Offers hot, nutritious meals to homebound, aging adults, and adults with disabilities who often live alone, and have limited resources or ability to care for themselves. A volunteer </w:t>
      </w:r>
      <w:r w:rsidR="00AD6BB3" w:rsidRPr="00386645">
        <w:rPr>
          <w:rFonts w:ascii="Arial" w:hAnsi="Arial" w:cs="Arial"/>
          <w:sz w:val="24"/>
          <w:szCs w:val="24"/>
        </w:rPr>
        <w:t>base</w:t>
      </w:r>
      <w:r w:rsidRPr="00386645">
        <w:rPr>
          <w:rFonts w:ascii="Arial" w:hAnsi="Arial" w:cs="Arial"/>
          <w:sz w:val="24"/>
          <w:szCs w:val="24"/>
        </w:rPr>
        <w:t xml:space="preserve"> of 350 serve in meal site kitchens and as delivery drivers—providing a daily well-check for homebound clients, opportunity for socialization, and reducing isolation. Mo</w:t>
      </w:r>
      <w:r w:rsidR="003E7BA9" w:rsidRPr="00386645">
        <w:rPr>
          <w:rFonts w:ascii="Arial" w:hAnsi="Arial" w:cs="Arial"/>
          <w:sz w:val="24"/>
          <w:szCs w:val="24"/>
        </w:rPr>
        <w:t>r</w:t>
      </w:r>
      <w:r w:rsidRPr="00386645">
        <w:rPr>
          <w:rFonts w:ascii="Arial" w:hAnsi="Arial" w:cs="Arial"/>
          <w:sz w:val="24"/>
          <w:szCs w:val="24"/>
        </w:rPr>
        <w:t xml:space="preserve">e information about MOW can be found in Section C – Nutrition Services. </w:t>
      </w:r>
    </w:p>
    <w:p w:rsidR="00AD6BB3" w:rsidRPr="00386645" w:rsidRDefault="00F73835" w:rsidP="00386645">
      <w:pPr>
        <w:tabs>
          <w:tab w:val="left" w:pos="540"/>
          <w:tab w:val="left" w:pos="630"/>
        </w:tabs>
        <w:spacing w:before="3" w:line="240" w:lineRule="auto"/>
        <w:jc w:val="both"/>
        <w:rPr>
          <w:rFonts w:ascii="Arial" w:hAnsi="Arial" w:cs="Arial"/>
          <w:sz w:val="24"/>
          <w:szCs w:val="24"/>
        </w:rPr>
      </w:pPr>
      <w:r w:rsidRPr="00386645">
        <w:rPr>
          <w:rFonts w:ascii="Arial" w:hAnsi="Arial" w:cs="Arial"/>
          <w:b/>
          <w:sz w:val="24"/>
          <w:szCs w:val="24"/>
        </w:rPr>
        <w:t>Elder Abuse Prevention</w:t>
      </w:r>
      <w:r w:rsidRPr="00386645">
        <w:rPr>
          <w:rFonts w:ascii="Arial" w:hAnsi="Arial" w:cs="Arial"/>
          <w:sz w:val="24"/>
          <w:szCs w:val="24"/>
        </w:rPr>
        <w:t xml:space="preserve"> – Preventing and raising awareness about abuse and neglect before it occurs allows information to be distributed widely and reach even the most remote and isolated community members</w:t>
      </w:r>
      <w:r w:rsidR="00AD6BB3" w:rsidRPr="00386645">
        <w:rPr>
          <w:rFonts w:ascii="Arial" w:hAnsi="Arial" w:cs="Arial"/>
          <w:sz w:val="24"/>
          <w:szCs w:val="24"/>
        </w:rPr>
        <w:t>.</w:t>
      </w:r>
    </w:p>
    <w:p w:rsidR="00F73835" w:rsidRPr="00386645" w:rsidRDefault="00F73835" w:rsidP="00386645">
      <w:pPr>
        <w:tabs>
          <w:tab w:val="left" w:pos="540"/>
          <w:tab w:val="left" w:pos="630"/>
        </w:tabs>
        <w:spacing w:before="3" w:line="240" w:lineRule="auto"/>
        <w:jc w:val="both"/>
        <w:rPr>
          <w:rFonts w:ascii="Arial" w:hAnsi="Arial" w:cs="Arial"/>
          <w:sz w:val="24"/>
          <w:szCs w:val="24"/>
        </w:rPr>
      </w:pPr>
      <w:r w:rsidRPr="00386645">
        <w:rPr>
          <w:rFonts w:ascii="Arial" w:hAnsi="Arial" w:cs="Arial"/>
          <w:sz w:val="24"/>
          <w:szCs w:val="24"/>
        </w:rPr>
        <w:t>Adult protective service staff participate in a monthly MDT meeting in each of the respective counties. This team consists of each counties District Attorney’s Office, local law enforcement agencies, legal aid attorneys, and other critical community partners. Time is spent staffing critical individual cases, reviewing adult protective service referrals for prosecution, discussing community concerns, and strategizing abuse prevention options.</w:t>
      </w:r>
    </w:p>
    <w:p w:rsidR="00F73835" w:rsidRPr="00386645" w:rsidRDefault="00F73835" w:rsidP="00386645">
      <w:pPr>
        <w:jc w:val="both"/>
        <w:rPr>
          <w:rFonts w:ascii="Arial" w:hAnsi="Arial" w:cs="Arial"/>
          <w:sz w:val="24"/>
          <w:szCs w:val="24"/>
        </w:rPr>
      </w:pPr>
      <w:r w:rsidRPr="00386645">
        <w:rPr>
          <w:rFonts w:ascii="Arial" w:hAnsi="Arial" w:cs="Arial"/>
          <w:sz w:val="24"/>
          <w:szCs w:val="24"/>
        </w:rPr>
        <w:t xml:space="preserve"> </w:t>
      </w:r>
    </w:p>
    <w:p w:rsidR="00F73835" w:rsidRPr="00386645" w:rsidRDefault="00F73835" w:rsidP="00386645">
      <w:pPr>
        <w:tabs>
          <w:tab w:val="left" w:pos="952"/>
        </w:tabs>
        <w:spacing w:before="1"/>
        <w:jc w:val="both"/>
        <w:rPr>
          <w:rFonts w:ascii="Arial" w:hAnsi="Arial" w:cs="Arial"/>
          <w:sz w:val="24"/>
          <w:szCs w:val="24"/>
        </w:rPr>
      </w:pPr>
      <w:r w:rsidRPr="00386645">
        <w:rPr>
          <w:rFonts w:ascii="Arial" w:hAnsi="Arial" w:cs="Arial"/>
          <w:b/>
          <w:sz w:val="24"/>
          <w:szCs w:val="24"/>
        </w:rPr>
        <w:lastRenderedPageBreak/>
        <w:t>Advocacy</w:t>
      </w:r>
      <w:r w:rsidRPr="00386645">
        <w:rPr>
          <w:rFonts w:ascii="Arial" w:hAnsi="Arial" w:cs="Arial"/>
          <w:sz w:val="24"/>
          <w:szCs w:val="24"/>
        </w:rPr>
        <w:t xml:space="preserve"> – OCWCOG provides opportunities for consumer advocates to work with staff, and local and State policymakers, on public policy and program issues. The AAA also works with policy issues and represents the interests</w:t>
      </w:r>
      <w:r w:rsidRPr="00386645">
        <w:rPr>
          <w:rFonts w:ascii="Arial" w:hAnsi="Arial" w:cs="Arial"/>
          <w:spacing w:val="-23"/>
          <w:sz w:val="24"/>
          <w:szCs w:val="24"/>
        </w:rPr>
        <w:t xml:space="preserve"> </w:t>
      </w:r>
      <w:r w:rsidRPr="00386645">
        <w:rPr>
          <w:rFonts w:ascii="Arial" w:hAnsi="Arial" w:cs="Arial"/>
          <w:sz w:val="24"/>
          <w:szCs w:val="24"/>
        </w:rPr>
        <w:t xml:space="preserve">of older adults and people with disabilities, as well as their caregivers at local, </w:t>
      </w:r>
      <w:r w:rsidR="00AD6BB3" w:rsidRPr="00386645">
        <w:rPr>
          <w:rFonts w:ascii="Arial" w:hAnsi="Arial" w:cs="Arial"/>
          <w:sz w:val="24"/>
          <w:szCs w:val="24"/>
        </w:rPr>
        <w:t>S</w:t>
      </w:r>
      <w:r w:rsidRPr="00386645">
        <w:rPr>
          <w:rFonts w:ascii="Arial" w:hAnsi="Arial" w:cs="Arial"/>
          <w:sz w:val="24"/>
          <w:szCs w:val="24"/>
        </w:rPr>
        <w:t>tate, and national</w:t>
      </w:r>
      <w:r w:rsidRPr="00386645">
        <w:rPr>
          <w:rFonts w:ascii="Arial" w:hAnsi="Arial" w:cs="Arial"/>
          <w:spacing w:val="-3"/>
          <w:sz w:val="24"/>
          <w:szCs w:val="24"/>
        </w:rPr>
        <w:t xml:space="preserve"> </w:t>
      </w:r>
      <w:r w:rsidRPr="00386645">
        <w:rPr>
          <w:rFonts w:ascii="Arial" w:hAnsi="Arial" w:cs="Arial"/>
          <w:sz w:val="24"/>
          <w:szCs w:val="24"/>
        </w:rPr>
        <w:t>levels.</w:t>
      </w:r>
    </w:p>
    <w:p w:rsidR="00F73835" w:rsidRPr="00386645" w:rsidRDefault="00F73835" w:rsidP="00386645">
      <w:pPr>
        <w:jc w:val="both"/>
        <w:rPr>
          <w:rFonts w:ascii="Arial" w:hAnsi="Arial" w:cs="Arial"/>
          <w:sz w:val="24"/>
          <w:szCs w:val="24"/>
        </w:rPr>
      </w:pPr>
      <w:r w:rsidRPr="00386645">
        <w:rPr>
          <w:rFonts w:ascii="Arial" w:hAnsi="Arial" w:cs="Arial"/>
          <w:b/>
          <w:sz w:val="24"/>
          <w:szCs w:val="24"/>
        </w:rPr>
        <w:t>Stand By Me</w:t>
      </w:r>
      <w:r w:rsidRPr="00386645">
        <w:rPr>
          <w:rFonts w:ascii="Arial" w:hAnsi="Arial" w:cs="Arial"/>
          <w:sz w:val="24"/>
          <w:szCs w:val="24"/>
          <w:u w:val="single"/>
        </w:rPr>
        <w:t xml:space="preserve"> </w:t>
      </w:r>
      <w:r w:rsidRPr="00386645">
        <w:rPr>
          <w:rFonts w:ascii="Arial" w:hAnsi="Arial" w:cs="Arial"/>
          <w:sz w:val="24"/>
          <w:szCs w:val="24"/>
        </w:rPr>
        <w:t>– A duplication of a financial empowerment program s</w:t>
      </w:r>
      <w:r w:rsidR="00AD6BB3" w:rsidRPr="00386645">
        <w:rPr>
          <w:rFonts w:ascii="Arial" w:hAnsi="Arial" w:cs="Arial"/>
          <w:sz w:val="24"/>
          <w:szCs w:val="24"/>
        </w:rPr>
        <w:t xml:space="preserve">tarted in the State of Delaware.  </w:t>
      </w:r>
      <w:r w:rsidRPr="00386645">
        <w:rPr>
          <w:rFonts w:ascii="Arial" w:hAnsi="Arial" w:cs="Arial"/>
          <w:sz w:val="24"/>
          <w:szCs w:val="24"/>
        </w:rPr>
        <w:t>Stand By Me uses coaches embedded in community programs to work with participants on financial goals such as creating a budget, reducing debt, improving credit, and increasing savings.  Stand By Me – Oregon is a pilot program started with seed money provided by Benton County.</w:t>
      </w:r>
    </w:p>
    <w:p w:rsidR="00F73835" w:rsidRDefault="00F73835" w:rsidP="00386645">
      <w:pPr>
        <w:spacing w:before="1"/>
        <w:jc w:val="both"/>
        <w:rPr>
          <w:rFonts w:ascii="Arial" w:hAnsi="Arial" w:cs="Arial"/>
          <w:color w:val="000000"/>
          <w:sz w:val="24"/>
          <w:szCs w:val="24"/>
        </w:rPr>
      </w:pPr>
      <w:r w:rsidRPr="00386645">
        <w:rPr>
          <w:rFonts w:ascii="Arial" w:hAnsi="Arial" w:cs="Arial"/>
          <w:b/>
          <w:sz w:val="24"/>
          <w:szCs w:val="24"/>
        </w:rPr>
        <w:t xml:space="preserve">AmeriCorps Seniors </w:t>
      </w:r>
      <w:r w:rsidR="003E7BA9" w:rsidRPr="00386645">
        <w:rPr>
          <w:rFonts w:ascii="Arial" w:hAnsi="Arial" w:cs="Arial"/>
          <w:b/>
          <w:sz w:val="24"/>
          <w:szCs w:val="24"/>
        </w:rPr>
        <w:t xml:space="preserve">Programs </w:t>
      </w:r>
      <w:r w:rsidRPr="00386645">
        <w:rPr>
          <w:rFonts w:ascii="Arial" w:hAnsi="Arial" w:cs="Arial"/>
          <w:b/>
          <w:sz w:val="24"/>
          <w:szCs w:val="24"/>
        </w:rPr>
        <w:t>(formally Senior Corps Programs)</w:t>
      </w:r>
      <w:r w:rsidRPr="00386645">
        <w:rPr>
          <w:rFonts w:ascii="Arial" w:hAnsi="Arial" w:cs="Arial"/>
          <w:sz w:val="24"/>
          <w:szCs w:val="24"/>
          <w:u w:val="single"/>
        </w:rPr>
        <w:t xml:space="preserve"> </w:t>
      </w:r>
      <w:r w:rsidRPr="00386645">
        <w:rPr>
          <w:rFonts w:ascii="Arial" w:hAnsi="Arial" w:cs="Arial"/>
          <w:sz w:val="24"/>
          <w:szCs w:val="24"/>
        </w:rPr>
        <w:t xml:space="preserve">-- </w:t>
      </w:r>
      <w:r w:rsidRPr="00386645">
        <w:rPr>
          <w:rFonts w:ascii="Arial" w:hAnsi="Arial" w:cs="Arial"/>
          <w:color w:val="000000"/>
          <w:sz w:val="24"/>
          <w:szCs w:val="24"/>
        </w:rPr>
        <w:t xml:space="preserve">OCWCOG serves as the </w:t>
      </w:r>
      <w:r w:rsidR="00AD6BB3" w:rsidRPr="00386645">
        <w:rPr>
          <w:rFonts w:ascii="Arial" w:hAnsi="Arial" w:cs="Arial"/>
          <w:color w:val="000000"/>
          <w:sz w:val="24"/>
          <w:szCs w:val="24"/>
        </w:rPr>
        <w:t>Region</w:t>
      </w:r>
      <w:r w:rsidRPr="00386645">
        <w:rPr>
          <w:rFonts w:ascii="Arial" w:hAnsi="Arial" w:cs="Arial"/>
          <w:color w:val="000000"/>
          <w:sz w:val="24"/>
          <w:szCs w:val="24"/>
        </w:rPr>
        <w:t>s</w:t>
      </w:r>
      <w:r w:rsidRPr="00386645">
        <w:rPr>
          <w:rFonts w:ascii="Arial" w:hAnsi="Arial" w:cs="Arial"/>
          <w:bCs/>
          <w:sz w:val="24"/>
          <w:szCs w:val="24"/>
        </w:rPr>
        <w:t xml:space="preserve"> </w:t>
      </w:r>
      <w:r w:rsidRPr="00386645">
        <w:rPr>
          <w:rFonts w:ascii="Arial" w:hAnsi="Arial" w:cs="Arial"/>
          <w:color w:val="000000"/>
          <w:sz w:val="24"/>
          <w:szCs w:val="24"/>
        </w:rPr>
        <w:t xml:space="preserve">sponsor to the cost-effective </w:t>
      </w:r>
      <w:r w:rsidRPr="00386645">
        <w:rPr>
          <w:rFonts w:ascii="Arial" w:hAnsi="Arial" w:cs="Arial"/>
          <w:iCs/>
          <w:color w:val="000000"/>
          <w:sz w:val="24"/>
          <w:szCs w:val="24"/>
        </w:rPr>
        <w:t>AmeriCorps Seniors Programs,</w:t>
      </w:r>
      <w:r w:rsidRPr="00386645">
        <w:rPr>
          <w:rFonts w:ascii="Arial" w:hAnsi="Arial" w:cs="Arial"/>
          <w:color w:val="000000"/>
          <w:sz w:val="24"/>
          <w:szCs w:val="24"/>
        </w:rPr>
        <w:t xml:space="preserve"> whose national mission is to utilize seniors 55+ to “improve lives, strengthen communities, and foster civic engagement through service and volunteering.” The </w:t>
      </w:r>
      <w:r w:rsidRPr="00386645">
        <w:rPr>
          <w:rFonts w:ascii="Arial" w:hAnsi="Arial" w:cs="Arial"/>
          <w:iCs/>
          <w:color w:val="000000"/>
          <w:sz w:val="24"/>
          <w:szCs w:val="24"/>
        </w:rPr>
        <w:t xml:space="preserve">Programs </w:t>
      </w:r>
      <w:r w:rsidRPr="00386645">
        <w:rPr>
          <w:rFonts w:ascii="Arial" w:hAnsi="Arial" w:cs="Arial"/>
          <w:color w:val="000000"/>
          <w:sz w:val="24"/>
          <w:szCs w:val="24"/>
        </w:rPr>
        <w:t>expand a simple volunteer assignment into credentialed National Service activities,</w:t>
      </w:r>
      <w:r w:rsidR="00150BB2" w:rsidRPr="00386645">
        <w:rPr>
          <w:rFonts w:ascii="Arial" w:hAnsi="Arial" w:cs="Arial"/>
          <w:color w:val="000000"/>
          <w:sz w:val="24"/>
          <w:szCs w:val="24"/>
        </w:rPr>
        <w:t xml:space="preserve"> which</w:t>
      </w:r>
      <w:r w:rsidRPr="00386645">
        <w:rPr>
          <w:rFonts w:ascii="Arial" w:hAnsi="Arial" w:cs="Arial"/>
          <w:iCs/>
          <w:color w:val="000000"/>
          <w:sz w:val="24"/>
          <w:szCs w:val="24"/>
        </w:rPr>
        <w:t xml:space="preserve"> </w:t>
      </w:r>
      <w:r w:rsidRPr="00386645">
        <w:rPr>
          <w:rFonts w:ascii="Arial" w:hAnsi="Arial" w:cs="Arial"/>
          <w:color w:val="000000"/>
          <w:sz w:val="24"/>
          <w:szCs w:val="24"/>
        </w:rPr>
        <w:t xml:space="preserve">span </w:t>
      </w:r>
      <w:r w:rsidR="00AD6BB3" w:rsidRPr="00386645">
        <w:rPr>
          <w:rFonts w:ascii="Arial" w:hAnsi="Arial" w:cs="Arial"/>
          <w:bCs/>
          <w:color w:val="000000"/>
          <w:sz w:val="24"/>
          <w:szCs w:val="24"/>
        </w:rPr>
        <w:t>across the entire OCWCOG R</w:t>
      </w:r>
      <w:r w:rsidRPr="00386645">
        <w:rPr>
          <w:rFonts w:ascii="Arial" w:hAnsi="Arial" w:cs="Arial"/>
          <w:bCs/>
          <w:color w:val="000000"/>
          <w:sz w:val="24"/>
          <w:szCs w:val="24"/>
        </w:rPr>
        <w:t>egion</w:t>
      </w:r>
      <w:r w:rsidRPr="00386645">
        <w:rPr>
          <w:rFonts w:ascii="Arial" w:hAnsi="Arial" w:cs="Arial"/>
          <w:color w:val="000000"/>
          <w:sz w:val="24"/>
          <w:szCs w:val="24"/>
        </w:rPr>
        <w:t xml:space="preserve"> and include:</w:t>
      </w:r>
    </w:p>
    <w:p w:rsidR="00F73835" w:rsidRPr="00386645" w:rsidRDefault="00F73835" w:rsidP="00386645">
      <w:pPr>
        <w:spacing w:before="1" w:after="120" w:line="252" w:lineRule="auto"/>
        <w:ind w:left="720"/>
        <w:jc w:val="both"/>
        <w:rPr>
          <w:rFonts w:ascii="Arial" w:hAnsi="Arial" w:cs="Arial"/>
          <w:color w:val="000000"/>
          <w:sz w:val="24"/>
          <w:szCs w:val="24"/>
        </w:rPr>
      </w:pPr>
      <w:r w:rsidRPr="00386645">
        <w:rPr>
          <w:rFonts w:ascii="Arial" w:hAnsi="Arial" w:cs="Arial"/>
          <w:color w:val="000000"/>
          <w:sz w:val="24"/>
          <w:szCs w:val="24"/>
        </w:rPr>
        <w:t xml:space="preserve">The </w:t>
      </w:r>
      <w:r w:rsidRPr="00386645">
        <w:rPr>
          <w:rFonts w:ascii="Arial" w:hAnsi="Arial" w:cs="Arial"/>
          <w:iCs/>
          <w:color w:val="000000"/>
          <w:sz w:val="24"/>
          <w:szCs w:val="24"/>
        </w:rPr>
        <w:t>Retired and Senior Volunteer Program</w:t>
      </w:r>
      <w:r w:rsidRPr="00386645">
        <w:rPr>
          <w:rFonts w:ascii="Arial" w:hAnsi="Arial" w:cs="Arial"/>
          <w:color w:val="000000"/>
          <w:sz w:val="24"/>
          <w:szCs w:val="24"/>
        </w:rPr>
        <w:t xml:space="preserve"> (</w:t>
      </w:r>
      <w:r w:rsidRPr="00386645">
        <w:rPr>
          <w:rFonts w:ascii="Arial" w:hAnsi="Arial" w:cs="Arial"/>
          <w:iCs/>
          <w:color w:val="000000"/>
          <w:sz w:val="24"/>
          <w:szCs w:val="24"/>
        </w:rPr>
        <w:t xml:space="preserve">RSVP): </w:t>
      </w:r>
      <w:r w:rsidRPr="00386645">
        <w:rPr>
          <w:rFonts w:ascii="Arial" w:hAnsi="Arial" w:cs="Arial"/>
          <w:color w:val="000000"/>
          <w:sz w:val="24"/>
          <w:szCs w:val="24"/>
        </w:rPr>
        <w:t>Medicare counseling, tax preparations, friendly visiting programs;</w:t>
      </w:r>
    </w:p>
    <w:p w:rsidR="00F73835" w:rsidRPr="00386645" w:rsidRDefault="00F73835" w:rsidP="00386645">
      <w:pPr>
        <w:spacing w:before="1" w:after="120" w:line="252" w:lineRule="auto"/>
        <w:ind w:left="720"/>
        <w:jc w:val="both"/>
        <w:rPr>
          <w:rFonts w:ascii="Arial" w:hAnsi="Arial" w:cs="Arial"/>
          <w:bCs/>
          <w:color w:val="000000"/>
          <w:sz w:val="24"/>
          <w:szCs w:val="24"/>
        </w:rPr>
      </w:pPr>
      <w:r w:rsidRPr="00386645">
        <w:rPr>
          <w:rFonts w:ascii="Arial" w:hAnsi="Arial" w:cs="Arial"/>
          <w:iCs/>
          <w:color w:val="000000"/>
          <w:sz w:val="24"/>
          <w:szCs w:val="24"/>
        </w:rPr>
        <w:t>Foster Grandparent Program</w:t>
      </w:r>
      <w:r w:rsidRPr="00386645">
        <w:rPr>
          <w:rFonts w:ascii="Arial" w:hAnsi="Arial" w:cs="Arial"/>
          <w:color w:val="000000"/>
          <w:sz w:val="24"/>
          <w:szCs w:val="24"/>
        </w:rPr>
        <w:t xml:space="preserve"> (</w:t>
      </w:r>
      <w:r w:rsidRPr="00386645">
        <w:rPr>
          <w:rFonts w:ascii="Arial" w:hAnsi="Arial" w:cs="Arial"/>
          <w:iCs/>
          <w:color w:val="000000"/>
          <w:sz w:val="24"/>
          <w:szCs w:val="24"/>
        </w:rPr>
        <w:t>FGP</w:t>
      </w:r>
      <w:r w:rsidRPr="00386645">
        <w:rPr>
          <w:rFonts w:ascii="Arial" w:hAnsi="Arial" w:cs="Arial"/>
          <w:color w:val="000000"/>
          <w:sz w:val="24"/>
          <w:szCs w:val="24"/>
        </w:rPr>
        <w:t>): Tutor and mentoring of youth ages 3-18; and</w:t>
      </w:r>
    </w:p>
    <w:p w:rsidR="00F73835" w:rsidRPr="00386645" w:rsidRDefault="00F73835" w:rsidP="00E8498D">
      <w:pPr>
        <w:spacing w:before="1" w:after="120" w:line="360" w:lineRule="auto"/>
        <w:ind w:left="720"/>
        <w:jc w:val="both"/>
        <w:rPr>
          <w:rFonts w:ascii="Arial" w:hAnsi="Arial" w:cs="Arial"/>
          <w:bCs/>
          <w:color w:val="000000"/>
          <w:sz w:val="24"/>
          <w:szCs w:val="24"/>
        </w:rPr>
      </w:pPr>
      <w:r w:rsidRPr="00386645">
        <w:rPr>
          <w:rFonts w:ascii="Arial" w:hAnsi="Arial" w:cs="Arial"/>
          <w:iCs/>
          <w:color w:val="000000"/>
          <w:sz w:val="24"/>
          <w:szCs w:val="24"/>
        </w:rPr>
        <w:t xml:space="preserve">Senior Companion Program </w:t>
      </w:r>
      <w:r w:rsidRPr="00386645">
        <w:rPr>
          <w:rFonts w:ascii="Arial" w:hAnsi="Arial" w:cs="Arial"/>
          <w:color w:val="000000"/>
          <w:sz w:val="24"/>
          <w:szCs w:val="24"/>
        </w:rPr>
        <w:t>(</w:t>
      </w:r>
      <w:r w:rsidRPr="00386645">
        <w:rPr>
          <w:rFonts w:ascii="Arial" w:hAnsi="Arial" w:cs="Arial"/>
          <w:iCs/>
          <w:color w:val="000000"/>
          <w:sz w:val="24"/>
          <w:szCs w:val="24"/>
        </w:rPr>
        <w:t>SCP</w:t>
      </w:r>
      <w:r w:rsidRPr="00386645">
        <w:rPr>
          <w:rFonts w:ascii="Arial" w:hAnsi="Arial" w:cs="Arial"/>
          <w:color w:val="000000"/>
          <w:sz w:val="24"/>
          <w:szCs w:val="24"/>
        </w:rPr>
        <w:t>): Help homebound seniors age in place by assisting with daily living tasks, transportation, and companionship.</w:t>
      </w:r>
    </w:p>
    <w:p w:rsidR="00F73835" w:rsidRPr="00386645" w:rsidRDefault="00F73835" w:rsidP="00386645">
      <w:pPr>
        <w:tabs>
          <w:tab w:val="left" w:pos="951"/>
          <w:tab w:val="left" w:pos="952"/>
        </w:tabs>
        <w:jc w:val="both"/>
        <w:rPr>
          <w:rFonts w:ascii="Arial" w:hAnsi="Arial" w:cs="Arial"/>
          <w:sz w:val="24"/>
          <w:szCs w:val="24"/>
        </w:rPr>
      </w:pPr>
      <w:r w:rsidRPr="00386645">
        <w:rPr>
          <w:rFonts w:ascii="Arial" w:hAnsi="Arial" w:cs="Arial"/>
          <w:b/>
          <w:sz w:val="24"/>
          <w:szCs w:val="24"/>
        </w:rPr>
        <w:t>Transportation</w:t>
      </w:r>
      <w:r w:rsidRPr="00386645">
        <w:rPr>
          <w:rFonts w:ascii="Arial" w:hAnsi="Arial" w:cs="Arial"/>
          <w:sz w:val="24"/>
          <w:szCs w:val="24"/>
        </w:rPr>
        <w:t xml:space="preserve"> – The AAA provides access to medical and non-emergency medical transportation for low-income seniors and consumers with disabilities. Special Transportation Grant Funding in Linn and Benton Counties is</w:t>
      </w:r>
      <w:r w:rsidRPr="00386645">
        <w:rPr>
          <w:rFonts w:ascii="Arial" w:hAnsi="Arial" w:cs="Arial"/>
          <w:spacing w:val="-28"/>
          <w:sz w:val="24"/>
          <w:szCs w:val="24"/>
        </w:rPr>
        <w:t xml:space="preserve"> </w:t>
      </w:r>
      <w:r w:rsidRPr="00386645">
        <w:rPr>
          <w:rFonts w:ascii="Arial" w:hAnsi="Arial" w:cs="Arial"/>
          <w:sz w:val="24"/>
          <w:szCs w:val="24"/>
        </w:rPr>
        <w:t>applied for on an annual basis to offer bus tickets to use for those without access to a car and vouchers for gasoline to travel to medical</w:t>
      </w:r>
      <w:r w:rsidRPr="00386645">
        <w:rPr>
          <w:rFonts w:ascii="Arial" w:hAnsi="Arial" w:cs="Arial"/>
          <w:spacing w:val="-11"/>
          <w:sz w:val="24"/>
          <w:szCs w:val="24"/>
        </w:rPr>
        <w:t xml:space="preserve"> </w:t>
      </w:r>
      <w:r w:rsidRPr="00386645">
        <w:rPr>
          <w:rFonts w:ascii="Arial" w:hAnsi="Arial" w:cs="Arial"/>
          <w:sz w:val="24"/>
          <w:szCs w:val="24"/>
        </w:rPr>
        <w:t xml:space="preserve">appointments. Rideline provides safe and timely rides to medical appointment through approved transportation providers. </w:t>
      </w:r>
    </w:p>
    <w:p w:rsidR="00F73835" w:rsidRPr="00386645" w:rsidRDefault="00F73835" w:rsidP="00386645">
      <w:pPr>
        <w:tabs>
          <w:tab w:val="left" w:pos="951"/>
          <w:tab w:val="left" w:pos="952"/>
        </w:tabs>
        <w:jc w:val="both"/>
        <w:rPr>
          <w:rFonts w:ascii="Arial" w:hAnsi="Arial" w:cs="Arial"/>
          <w:sz w:val="24"/>
          <w:szCs w:val="24"/>
        </w:rPr>
      </w:pPr>
      <w:r w:rsidRPr="00386645">
        <w:rPr>
          <w:rFonts w:ascii="Arial" w:hAnsi="Arial" w:cs="Arial"/>
          <w:b/>
          <w:sz w:val="24"/>
          <w:szCs w:val="24"/>
        </w:rPr>
        <w:t>Family Caregiver Support Program (FCSP)</w:t>
      </w:r>
      <w:r w:rsidRPr="00386645">
        <w:rPr>
          <w:rFonts w:ascii="Arial" w:hAnsi="Arial" w:cs="Arial"/>
          <w:sz w:val="24"/>
          <w:szCs w:val="24"/>
        </w:rPr>
        <w:t xml:space="preserve"> –</w:t>
      </w:r>
      <w:r w:rsidR="00150BB2" w:rsidRPr="00386645">
        <w:rPr>
          <w:rFonts w:ascii="Arial" w:hAnsi="Arial" w:cs="Arial"/>
          <w:sz w:val="24"/>
          <w:szCs w:val="24"/>
        </w:rPr>
        <w:t xml:space="preserve"> </w:t>
      </w:r>
      <w:r w:rsidRPr="00386645">
        <w:rPr>
          <w:rFonts w:ascii="Arial" w:hAnsi="Arial" w:cs="Arial"/>
          <w:sz w:val="24"/>
          <w:szCs w:val="24"/>
        </w:rPr>
        <w:t>assists unpaid family caregivers by providing supports to ease family caregiver stress and increase coping skills stabilizing care given within the home through continued support, while forestalling placement in a higher level of community</w:t>
      </w:r>
      <w:r w:rsidRPr="00386645">
        <w:rPr>
          <w:rFonts w:ascii="Arial" w:hAnsi="Arial" w:cs="Arial"/>
          <w:spacing w:val="-4"/>
          <w:sz w:val="24"/>
          <w:szCs w:val="24"/>
        </w:rPr>
        <w:t xml:space="preserve"> </w:t>
      </w:r>
      <w:r w:rsidRPr="00386645">
        <w:rPr>
          <w:rFonts w:ascii="Arial" w:hAnsi="Arial" w:cs="Arial"/>
          <w:sz w:val="24"/>
          <w:szCs w:val="24"/>
        </w:rPr>
        <w:t>care. More information about the FCSP can be found in Section C of this document in the area focusing on “Family Caregivers”.</w:t>
      </w:r>
    </w:p>
    <w:p w:rsidR="00E8498D" w:rsidRDefault="00E8498D" w:rsidP="00386645">
      <w:pPr>
        <w:pStyle w:val="NormalWeb"/>
        <w:shd w:val="clear" w:color="auto" w:fill="FFFFFF"/>
        <w:spacing w:after="150"/>
        <w:jc w:val="both"/>
        <w:rPr>
          <w:rFonts w:ascii="Arial" w:hAnsi="Arial" w:cs="Arial"/>
          <w:b/>
        </w:rPr>
      </w:pPr>
    </w:p>
    <w:p w:rsidR="00F73835" w:rsidRPr="00386645" w:rsidRDefault="00F73835" w:rsidP="00386645">
      <w:pPr>
        <w:pStyle w:val="NormalWeb"/>
        <w:shd w:val="clear" w:color="auto" w:fill="FFFFFF"/>
        <w:spacing w:after="150"/>
        <w:jc w:val="both"/>
        <w:rPr>
          <w:rFonts w:ascii="Arial" w:eastAsia="Times New Roman" w:hAnsi="Arial" w:cs="Arial"/>
        </w:rPr>
      </w:pPr>
      <w:r w:rsidRPr="00386645">
        <w:rPr>
          <w:rFonts w:ascii="Arial" w:hAnsi="Arial" w:cs="Arial"/>
          <w:b/>
        </w:rPr>
        <w:lastRenderedPageBreak/>
        <w:t>Employer Resource Connection (ERC)</w:t>
      </w:r>
      <w:r w:rsidRPr="00386645">
        <w:rPr>
          <w:rFonts w:ascii="Arial" w:hAnsi="Arial" w:cs="Arial"/>
        </w:rPr>
        <w:t xml:space="preserve"> –</w:t>
      </w:r>
      <w:r w:rsidR="00150BB2" w:rsidRPr="00386645">
        <w:rPr>
          <w:rFonts w:ascii="Arial" w:hAnsi="Arial" w:cs="Arial"/>
        </w:rPr>
        <w:t xml:space="preserve"> </w:t>
      </w:r>
      <w:r w:rsidRPr="00386645">
        <w:rPr>
          <w:rFonts w:ascii="Arial" w:eastAsia="Times New Roman" w:hAnsi="Arial" w:cs="Arial"/>
        </w:rPr>
        <w:t>is free for individuals who have been approved to receive in-home services through Medicaid or Oregon Project Independence. Consultants guide and provide a variety of services and tools that allow consumers (who are the employers) with the</w:t>
      </w:r>
      <w:r w:rsidR="00150BB2" w:rsidRPr="00386645">
        <w:rPr>
          <w:rFonts w:ascii="Arial" w:eastAsia="Times New Roman" w:hAnsi="Arial" w:cs="Arial"/>
        </w:rPr>
        <w:t xml:space="preserve"> skills needed to be successful.  T</w:t>
      </w:r>
      <w:r w:rsidRPr="00386645">
        <w:rPr>
          <w:rFonts w:ascii="Arial" w:eastAsia="Times New Roman" w:hAnsi="Arial" w:cs="Arial"/>
        </w:rPr>
        <w:t>hese include helping to create interview questions, holding mock interviews to build interviewer skills, helping to create a back-up plan in case a worker is unable to make a shift, and understanding how to keep professional boundaries with a worker</w:t>
      </w:r>
    </w:p>
    <w:p w:rsidR="00F73835" w:rsidRPr="00386645" w:rsidRDefault="00F73835" w:rsidP="00386645">
      <w:pPr>
        <w:tabs>
          <w:tab w:val="left" w:pos="951"/>
          <w:tab w:val="left" w:pos="952"/>
        </w:tabs>
        <w:spacing w:before="92"/>
        <w:jc w:val="both"/>
        <w:rPr>
          <w:rFonts w:ascii="Arial" w:hAnsi="Arial" w:cs="Arial"/>
          <w:sz w:val="24"/>
          <w:szCs w:val="24"/>
        </w:rPr>
      </w:pPr>
      <w:r w:rsidRPr="00386645">
        <w:rPr>
          <w:rFonts w:ascii="Arial" w:hAnsi="Arial" w:cs="Arial"/>
          <w:b/>
          <w:sz w:val="24"/>
          <w:szCs w:val="24"/>
        </w:rPr>
        <w:t>Oregon Project Independence (OPI)</w:t>
      </w:r>
      <w:r w:rsidRPr="00386645">
        <w:rPr>
          <w:rFonts w:ascii="Arial" w:hAnsi="Arial" w:cs="Arial"/>
          <w:sz w:val="24"/>
          <w:szCs w:val="24"/>
        </w:rPr>
        <w:t xml:space="preserve"> - provides case management and in-home care services for individuals who are not Medicaid eligible (except for food stamps and the Qualified Medicare Beneficiary program), and are 60 years or older, or younger adults with a physical disability. Services are authorized</w:t>
      </w:r>
      <w:r w:rsidRPr="00386645">
        <w:rPr>
          <w:rFonts w:ascii="Arial" w:hAnsi="Arial" w:cs="Arial"/>
          <w:spacing w:val="-25"/>
          <w:sz w:val="24"/>
          <w:szCs w:val="24"/>
        </w:rPr>
        <w:t xml:space="preserve"> </w:t>
      </w:r>
      <w:r w:rsidRPr="00386645">
        <w:rPr>
          <w:rFonts w:ascii="Arial" w:hAnsi="Arial" w:cs="Arial"/>
          <w:sz w:val="24"/>
          <w:szCs w:val="24"/>
        </w:rPr>
        <w:t>based on individual consumer needs and may include in-home care, adult day care services, respite, and nursing</w:t>
      </w:r>
      <w:r w:rsidRPr="00386645">
        <w:rPr>
          <w:rFonts w:ascii="Arial" w:hAnsi="Arial" w:cs="Arial"/>
          <w:spacing w:val="-5"/>
          <w:sz w:val="24"/>
          <w:szCs w:val="24"/>
        </w:rPr>
        <w:t xml:space="preserve"> </w:t>
      </w:r>
      <w:r w:rsidRPr="00386645">
        <w:rPr>
          <w:rFonts w:ascii="Arial" w:hAnsi="Arial" w:cs="Arial"/>
          <w:sz w:val="24"/>
          <w:szCs w:val="24"/>
        </w:rPr>
        <w:t>services. More information about how OPI is administered at OCWCOG can be found in Section D.</w:t>
      </w:r>
    </w:p>
    <w:p w:rsidR="00F73835" w:rsidRPr="00386645" w:rsidRDefault="00150BB2" w:rsidP="00386645">
      <w:pPr>
        <w:pStyle w:val="ListParagraph"/>
        <w:tabs>
          <w:tab w:val="left" w:pos="720"/>
        </w:tabs>
        <w:ind w:left="0"/>
        <w:jc w:val="both"/>
        <w:rPr>
          <w:rFonts w:ascii="Arial" w:hAnsi="Arial" w:cs="Arial"/>
          <w:sz w:val="24"/>
          <w:szCs w:val="24"/>
        </w:rPr>
      </w:pPr>
      <w:r w:rsidRPr="00386645">
        <w:rPr>
          <w:rFonts w:ascii="Arial" w:hAnsi="Arial" w:cs="Arial"/>
          <w:b/>
          <w:sz w:val="24"/>
          <w:szCs w:val="24"/>
        </w:rPr>
        <w:t xml:space="preserve">Benton County </w:t>
      </w:r>
      <w:r w:rsidR="00F73835" w:rsidRPr="00386645">
        <w:rPr>
          <w:rFonts w:ascii="Arial" w:hAnsi="Arial" w:cs="Arial"/>
          <w:b/>
          <w:sz w:val="24"/>
          <w:szCs w:val="24"/>
        </w:rPr>
        <w:t>Veteran Services</w:t>
      </w:r>
      <w:r w:rsidR="00F73835" w:rsidRPr="00386645">
        <w:rPr>
          <w:rFonts w:ascii="Arial" w:hAnsi="Arial" w:cs="Arial"/>
          <w:sz w:val="24"/>
          <w:szCs w:val="24"/>
        </w:rPr>
        <w:t xml:space="preserve"> –</w:t>
      </w:r>
      <w:r w:rsidRPr="00386645">
        <w:rPr>
          <w:rFonts w:ascii="Arial" w:hAnsi="Arial" w:cs="Arial"/>
          <w:sz w:val="24"/>
          <w:szCs w:val="24"/>
        </w:rPr>
        <w:t xml:space="preserve"> </w:t>
      </w:r>
      <w:r w:rsidR="00F73835" w:rsidRPr="00386645">
        <w:rPr>
          <w:rFonts w:ascii="Arial" w:hAnsi="Arial" w:cs="Arial"/>
          <w:sz w:val="24"/>
          <w:szCs w:val="24"/>
        </w:rPr>
        <w:t xml:space="preserve">is staffed by the Oregon Cascades West Council of Governments in partnership with Benton County Commissioners. Veterans Service Officers are accredited by the Oregon Department of Veterans Affairs (ODVA) and the National Association of County Veterans Service Officers (NACVSO) and provide guidance and information to assist Veterans, ensuring the maximum payment </w:t>
      </w:r>
      <w:r w:rsidRPr="00386645">
        <w:rPr>
          <w:rFonts w:ascii="Arial" w:hAnsi="Arial" w:cs="Arial"/>
          <w:sz w:val="24"/>
          <w:szCs w:val="24"/>
        </w:rPr>
        <w:t xml:space="preserve">of </w:t>
      </w:r>
      <w:r w:rsidR="00F73835" w:rsidRPr="00386645">
        <w:rPr>
          <w:rFonts w:ascii="Arial" w:hAnsi="Arial" w:cs="Arial"/>
          <w:sz w:val="24"/>
          <w:szCs w:val="24"/>
        </w:rPr>
        <w:t>claims and providing other resources and supports to meet each family’s specific needs.</w:t>
      </w:r>
    </w:p>
    <w:p w:rsidR="00F73835" w:rsidRDefault="00F73835" w:rsidP="00386645">
      <w:pPr>
        <w:pStyle w:val="BodyText"/>
        <w:spacing w:before="249" w:line="249" w:lineRule="auto"/>
        <w:jc w:val="both"/>
        <w:rPr>
          <w:color w:val="231F20"/>
        </w:rPr>
      </w:pPr>
      <w:r w:rsidRPr="00386645">
        <w:rPr>
          <w:b/>
        </w:rPr>
        <w:t>Money Management Program</w:t>
      </w:r>
      <w:r w:rsidR="00150BB2" w:rsidRPr="00386645">
        <w:rPr>
          <w:b/>
        </w:rPr>
        <w:t xml:space="preserve"> (MMP)</w:t>
      </w:r>
      <w:r w:rsidRPr="00386645">
        <w:t xml:space="preserve"> - </w:t>
      </w:r>
      <w:r w:rsidRPr="00386645">
        <w:rPr>
          <w:color w:val="231F20"/>
        </w:rPr>
        <w:t xml:space="preserve">provides free assistance </w:t>
      </w:r>
      <w:r w:rsidR="00150BB2" w:rsidRPr="00386645">
        <w:rPr>
          <w:color w:val="231F20"/>
        </w:rPr>
        <w:t xml:space="preserve">to eligible individuals, </w:t>
      </w:r>
      <w:r w:rsidRPr="00386645">
        <w:rPr>
          <w:color w:val="231F20"/>
        </w:rPr>
        <w:t>with personal money management tasks through specially trained volunteers to people over age 60 and adults</w:t>
      </w:r>
      <w:r w:rsidRPr="00386645">
        <w:rPr>
          <w:color w:val="231F20"/>
          <w:spacing w:val="-48"/>
        </w:rPr>
        <w:t xml:space="preserve"> </w:t>
      </w:r>
      <w:r w:rsidRPr="00386645">
        <w:rPr>
          <w:color w:val="231F20"/>
        </w:rPr>
        <w:t>with a</w:t>
      </w:r>
      <w:r w:rsidRPr="00386645">
        <w:rPr>
          <w:color w:val="231F20"/>
          <w:spacing w:val="-12"/>
        </w:rPr>
        <w:t xml:space="preserve"> </w:t>
      </w:r>
      <w:r w:rsidRPr="00386645">
        <w:rPr>
          <w:color w:val="231F20"/>
          <w:spacing w:val="-3"/>
        </w:rPr>
        <w:t>disability.</w:t>
      </w:r>
      <w:r w:rsidRPr="00386645">
        <w:rPr>
          <w:color w:val="231F20"/>
          <w:spacing w:val="-12"/>
        </w:rPr>
        <w:t xml:space="preserve"> </w:t>
      </w:r>
      <w:r w:rsidRPr="00386645">
        <w:rPr>
          <w:color w:val="231F20"/>
        </w:rPr>
        <w:t>Service</w:t>
      </w:r>
      <w:r w:rsidRPr="00386645">
        <w:rPr>
          <w:color w:val="231F20"/>
          <w:spacing w:val="-11"/>
        </w:rPr>
        <w:t xml:space="preserve"> </w:t>
      </w:r>
      <w:r w:rsidRPr="00386645">
        <w:rPr>
          <w:color w:val="231F20"/>
        </w:rPr>
        <w:t>is</w:t>
      </w:r>
      <w:r w:rsidRPr="00386645">
        <w:rPr>
          <w:color w:val="231F20"/>
          <w:spacing w:val="-12"/>
        </w:rPr>
        <w:t xml:space="preserve"> </w:t>
      </w:r>
      <w:r w:rsidRPr="00386645">
        <w:rPr>
          <w:color w:val="231F20"/>
        </w:rPr>
        <w:t>personalized,</w:t>
      </w:r>
      <w:r w:rsidRPr="00386645">
        <w:rPr>
          <w:color w:val="231F20"/>
          <w:spacing w:val="-12"/>
        </w:rPr>
        <w:t xml:space="preserve"> </w:t>
      </w:r>
      <w:r w:rsidRPr="00386645">
        <w:rPr>
          <w:color w:val="231F20"/>
        </w:rPr>
        <w:t>confidential,</w:t>
      </w:r>
      <w:r w:rsidRPr="00386645">
        <w:rPr>
          <w:color w:val="231F20"/>
          <w:spacing w:val="-11"/>
        </w:rPr>
        <w:t xml:space="preserve"> </w:t>
      </w:r>
      <w:r w:rsidRPr="00386645">
        <w:rPr>
          <w:color w:val="231F20"/>
        </w:rPr>
        <w:t>and</w:t>
      </w:r>
      <w:r w:rsidRPr="00386645">
        <w:rPr>
          <w:color w:val="231F20"/>
          <w:spacing w:val="-12"/>
        </w:rPr>
        <w:t xml:space="preserve"> </w:t>
      </w:r>
      <w:r w:rsidRPr="00386645">
        <w:rPr>
          <w:color w:val="231F20"/>
        </w:rPr>
        <w:t>safe.</w:t>
      </w:r>
      <w:r w:rsidRPr="00386645">
        <w:rPr>
          <w:color w:val="231F20"/>
          <w:spacing w:val="-24"/>
        </w:rPr>
        <w:t xml:space="preserve"> </w:t>
      </w:r>
      <w:r w:rsidRPr="00386645">
        <w:rPr>
          <w:color w:val="231F20"/>
        </w:rPr>
        <w:t>Services</w:t>
      </w:r>
      <w:r w:rsidRPr="00386645">
        <w:rPr>
          <w:color w:val="231F20"/>
          <w:spacing w:val="-7"/>
        </w:rPr>
        <w:t xml:space="preserve"> p</w:t>
      </w:r>
      <w:r w:rsidRPr="00386645">
        <w:rPr>
          <w:color w:val="231F20"/>
        </w:rPr>
        <w:t>rovided</w:t>
      </w:r>
      <w:r w:rsidRPr="00386645">
        <w:rPr>
          <w:color w:val="231F20"/>
          <w:spacing w:val="-8"/>
        </w:rPr>
        <w:t xml:space="preserve"> </w:t>
      </w:r>
      <w:r w:rsidRPr="00386645">
        <w:rPr>
          <w:color w:val="231F20"/>
        </w:rPr>
        <w:t>by</w:t>
      </w:r>
      <w:r w:rsidRPr="00386645">
        <w:rPr>
          <w:color w:val="231F20"/>
          <w:spacing w:val="-7"/>
        </w:rPr>
        <w:t xml:space="preserve"> the MMP include </w:t>
      </w:r>
      <w:r w:rsidRPr="00386645">
        <w:rPr>
          <w:color w:val="231F20"/>
        </w:rPr>
        <w:t>assistance</w:t>
      </w:r>
      <w:r w:rsidRPr="00386645">
        <w:rPr>
          <w:color w:val="231F20"/>
          <w:spacing w:val="-15"/>
        </w:rPr>
        <w:t xml:space="preserve"> with b</w:t>
      </w:r>
      <w:r w:rsidRPr="00386645">
        <w:rPr>
          <w:color w:val="231F20"/>
        </w:rPr>
        <w:t xml:space="preserve">udgeting, organizing financial papers, paying bills, banking, and help filling out forms. MMP </w:t>
      </w:r>
      <w:r w:rsidR="003E7BA9" w:rsidRPr="00386645">
        <w:rPr>
          <w:color w:val="231F20"/>
        </w:rPr>
        <w:t>staff</w:t>
      </w:r>
      <w:r w:rsidRPr="00386645">
        <w:rPr>
          <w:color w:val="231F20"/>
          <w:spacing w:val="-3"/>
        </w:rPr>
        <w:t xml:space="preserve"> can </w:t>
      </w:r>
      <w:r w:rsidR="003E7BA9" w:rsidRPr="00386645">
        <w:rPr>
          <w:color w:val="231F20"/>
          <w:spacing w:val="-3"/>
        </w:rPr>
        <w:t xml:space="preserve">also </w:t>
      </w:r>
      <w:r w:rsidRPr="00386645">
        <w:rPr>
          <w:color w:val="231F20"/>
          <w:spacing w:val="-3"/>
        </w:rPr>
        <w:t xml:space="preserve">provide </w:t>
      </w:r>
      <w:r w:rsidR="00150BB2" w:rsidRPr="00386645">
        <w:rPr>
          <w:color w:val="231F20"/>
          <w:spacing w:val="-3"/>
        </w:rPr>
        <w:t>R</w:t>
      </w:r>
      <w:r w:rsidRPr="00386645">
        <w:rPr>
          <w:color w:val="231F20"/>
          <w:spacing w:val="-3"/>
        </w:rPr>
        <w:t xml:space="preserve">ep </w:t>
      </w:r>
      <w:r w:rsidR="00150BB2" w:rsidRPr="00386645">
        <w:rPr>
          <w:color w:val="231F20"/>
          <w:spacing w:val="-3"/>
        </w:rPr>
        <w:t>P</w:t>
      </w:r>
      <w:r w:rsidRPr="00386645">
        <w:rPr>
          <w:color w:val="231F20"/>
          <w:spacing w:val="-3"/>
        </w:rPr>
        <w:t xml:space="preserve">ayee services, </w:t>
      </w:r>
      <w:r w:rsidRPr="00386645">
        <w:rPr>
          <w:color w:val="231F20"/>
        </w:rPr>
        <w:t xml:space="preserve">assisting individuals who do not have the capacity to manage their </w:t>
      </w:r>
      <w:r w:rsidR="00150BB2" w:rsidRPr="00386645">
        <w:rPr>
          <w:color w:val="231F20"/>
        </w:rPr>
        <w:t>F</w:t>
      </w:r>
      <w:r w:rsidRPr="00386645">
        <w:rPr>
          <w:color w:val="231F20"/>
        </w:rPr>
        <w:t>ederal benefits, such as Social Security.</w:t>
      </w:r>
    </w:p>
    <w:p w:rsidR="00D91BE1" w:rsidRDefault="00D91BE1" w:rsidP="00386645">
      <w:pPr>
        <w:pStyle w:val="BodyText"/>
        <w:spacing w:before="249" w:line="249" w:lineRule="auto"/>
        <w:jc w:val="both"/>
        <w:rPr>
          <w:color w:val="231F20"/>
        </w:rPr>
      </w:pPr>
    </w:p>
    <w:p w:rsidR="00D91BE1" w:rsidRPr="00D91BE1" w:rsidRDefault="00D91BE1" w:rsidP="00D91BE1">
      <w:pPr>
        <w:spacing w:before="76"/>
        <w:jc w:val="both"/>
        <w:rPr>
          <w:rFonts w:ascii="Arial" w:hAnsi="Arial" w:cs="Arial"/>
          <w:sz w:val="24"/>
          <w:szCs w:val="24"/>
          <w:u w:val="single"/>
        </w:rPr>
      </w:pPr>
      <w:r w:rsidRPr="00D91BE1">
        <w:rPr>
          <w:rFonts w:ascii="Arial" w:hAnsi="Arial" w:cs="Arial"/>
          <w:sz w:val="24"/>
          <w:szCs w:val="24"/>
          <w:u w:val="single"/>
        </w:rPr>
        <w:t>SUPPORT SERVICES PROVIDED BY OCWCOG USING MEDICAID FUNDS</w:t>
      </w:r>
    </w:p>
    <w:p w:rsidR="00D91BE1" w:rsidRPr="00D91BE1" w:rsidRDefault="00D91BE1" w:rsidP="00D91BE1">
      <w:pPr>
        <w:jc w:val="both"/>
        <w:rPr>
          <w:rFonts w:ascii="Arial" w:hAnsi="Arial" w:cs="Arial"/>
          <w:sz w:val="24"/>
          <w:szCs w:val="24"/>
        </w:rPr>
      </w:pPr>
      <w:r w:rsidRPr="00D91BE1">
        <w:rPr>
          <w:rFonts w:ascii="Arial" w:hAnsi="Arial" w:cs="Arial"/>
          <w:sz w:val="24"/>
          <w:szCs w:val="24"/>
        </w:rPr>
        <w:t>The following services are provided to residents of Linn, Benton, and Lincoln Counties. A variety of factors such as age, income, resource levels, and type and amount of assistance required to accomplish activities of daily living (ADL) all being factors that can affect program eligibility.</w:t>
      </w:r>
    </w:p>
    <w:p w:rsidR="00D91BE1" w:rsidRPr="00D91BE1" w:rsidRDefault="00D91BE1" w:rsidP="00D91BE1">
      <w:pPr>
        <w:tabs>
          <w:tab w:val="left" w:pos="952"/>
        </w:tabs>
        <w:spacing w:line="242" w:lineRule="auto"/>
        <w:jc w:val="both"/>
        <w:rPr>
          <w:rFonts w:ascii="Arial" w:hAnsi="Arial" w:cs="Arial"/>
          <w:sz w:val="24"/>
          <w:szCs w:val="24"/>
        </w:rPr>
      </w:pPr>
      <w:r w:rsidRPr="00D91BE1">
        <w:rPr>
          <w:rFonts w:ascii="Arial" w:hAnsi="Arial" w:cs="Arial"/>
          <w:b/>
          <w:sz w:val="24"/>
          <w:szCs w:val="24"/>
        </w:rPr>
        <w:lastRenderedPageBreak/>
        <w:t>Program Coordination and Development</w:t>
      </w:r>
      <w:r w:rsidRPr="00D91BE1">
        <w:rPr>
          <w:rFonts w:ascii="Arial" w:hAnsi="Arial" w:cs="Arial"/>
          <w:i/>
          <w:sz w:val="24"/>
          <w:szCs w:val="24"/>
        </w:rPr>
        <w:t xml:space="preserve"> </w:t>
      </w:r>
      <w:r w:rsidRPr="00D91BE1">
        <w:rPr>
          <w:rFonts w:ascii="Arial" w:hAnsi="Arial" w:cs="Arial"/>
          <w:sz w:val="24"/>
          <w:szCs w:val="24"/>
        </w:rPr>
        <w:t>– OCWCOG staff provides administrative function support required to implement planned services, negotiate and</w:t>
      </w:r>
      <w:r w:rsidRPr="00D91BE1">
        <w:rPr>
          <w:rFonts w:ascii="Arial" w:hAnsi="Arial" w:cs="Arial"/>
          <w:spacing w:val="-26"/>
          <w:sz w:val="24"/>
          <w:szCs w:val="24"/>
        </w:rPr>
        <w:t xml:space="preserve"> </w:t>
      </w:r>
      <w:r w:rsidRPr="00D91BE1">
        <w:rPr>
          <w:rFonts w:ascii="Arial" w:hAnsi="Arial" w:cs="Arial"/>
          <w:sz w:val="24"/>
          <w:szCs w:val="24"/>
        </w:rPr>
        <w:t>maintain required contracts, and records for all agency contracts and funding</w:t>
      </w:r>
      <w:r w:rsidRPr="00D91BE1">
        <w:rPr>
          <w:rFonts w:ascii="Arial" w:hAnsi="Arial" w:cs="Arial"/>
          <w:spacing w:val="-18"/>
          <w:sz w:val="24"/>
          <w:szCs w:val="24"/>
        </w:rPr>
        <w:t xml:space="preserve"> </w:t>
      </w:r>
      <w:r w:rsidRPr="00D91BE1">
        <w:rPr>
          <w:rFonts w:ascii="Arial" w:hAnsi="Arial" w:cs="Arial"/>
          <w:sz w:val="24"/>
          <w:szCs w:val="24"/>
        </w:rPr>
        <w:t>obligations.</w:t>
      </w:r>
    </w:p>
    <w:p w:rsidR="00D91BE1" w:rsidRPr="00D91BE1" w:rsidRDefault="00D91BE1" w:rsidP="00D91BE1">
      <w:pPr>
        <w:pStyle w:val="ListParagraph"/>
        <w:tabs>
          <w:tab w:val="left" w:pos="952"/>
          <w:tab w:val="left" w:pos="952"/>
          <w:tab w:val="num" w:pos="990"/>
        </w:tabs>
        <w:spacing w:before="11" w:after="0"/>
        <w:ind w:left="0"/>
        <w:jc w:val="both"/>
        <w:rPr>
          <w:rFonts w:ascii="Arial" w:hAnsi="Arial" w:cs="Arial"/>
          <w:sz w:val="24"/>
          <w:szCs w:val="24"/>
        </w:rPr>
      </w:pPr>
      <w:r w:rsidRPr="00D91BE1">
        <w:rPr>
          <w:rFonts w:ascii="Arial" w:hAnsi="Arial" w:cs="Arial"/>
          <w:b/>
          <w:sz w:val="24"/>
          <w:szCs w:val="24"/>
        </w:rPr>
        <w:t>Adult Protective Services (APS)</w:t>
      </w:r>
      <w:r w:rsidRPr="00D91BE1">
        <w:rPr>
          <w:rFonts w:ascii="Arial" w:hAnsi="Arial" w:cs="Arial"/>
          <w:sz w:val="24"/>
          <w:szCs w:val="24"/>
        </w:rPr>
        <w:t xml:space="preserve"> – investigates complaints of abuse, neglect, and exploitation of older adults and people with disabilities in the community and in long-term care facilities. APS screeners triage calls and refer to other resources and supports when a complaint does not rise to the level of being investigated. If a complaint does rise to the level of being referred to the APS team, the assigned worker determines what occurred, if there was wrong doing, and takes action to provide protection if needed. A report is completed for all investigations. The APS team works closely with law enforcement, district attorney offices, and other groups such as hospital social workers to keep vulnerable community members safe.</w:t>
      </w:r>
    </w:p>
    <w:p w:rsidR="00D91BE1" w:rsidRPr="00D91BE1" w:rsidRDefault="00D91BE1" w:rsidP="00D91BE1">
      <w:pPr>
        <w:pStyle w:val="ListParagraph"/>
        <w:tabs>
          <w:tab w:val="left" w:pos="952"/>
          <w:tab w:val="left" w:pos="952"/>
        </w:tabs>
        <w:spacing w:before="11"/>
        <w:ind w:left="0"/>
        <w:jc w:val="both"/>
        <w:rPr>
          <w:rFonts w:ascii="Arial" w:hAnsi="Arial" w:cs="Arial"/>
          <w:sz w:val="24"/>
          <w:szCs w:val="24"/>
        </w:rPr>
      </w:pPr>
    </w:p>
    <w:p w:rsidR="00D91BE1" w:rsidRPr="00D91BE1" w:rsidRDefault="00D91BE1" w:rsidP="00D91BE1">
      <w:pPr>
        <w:pStyle w:val="ListParagraph"/>
        <w:tabs>
          <w:tab w:val="left" w:pos="952"/>
          <w:tab w:val="left" w:pos="952"/>
          <w:tab w:val="num" w:pos="990"/>
        </w:tabs>
        <w:spacing w:before="11"/>
        <w:ind w:left="0"/>
        <w:jc w:val="both"/>
        <w:rPr>
          <w:rFonts w:ascii="Arial" w:hAnsi="Arial" w:cs="Arial"/>
          <w:sz w:val="24"/>
          <w:szCs w:val="24"/>
        </w:rPr>
      </w:pPr>
      <w:r w:rsidRPr="00D91BE1">
        <w:rPr>
          <w:rFonts w:ascii="Arial" w:hAnsi="Arial" w:cs="Arial"/>
          <w:b/>
          <w:sz w:val="24"/>
          <w:szCs w:val="24"/>
        </w:rPr>
        <w:t xml:space="preserve">Pre-admission Screening and Diversion/Transition </w:t>
      </w:r>
      <w:r w:rsidRPr="00D91BE1">
        <w:rPr>
          <w:rFonts w:ascii="Arial" w:hAnsi="Arial" w:cs="Arial"/>
          <w:sz w:val="24"/>
          <w:szCs w:val="24"/>
        </w:rPr>
        <w:t>– Trained professionals work across the Region to assess the needs of older adults and people with disabilities determining if there is a need for nursing facility care.  These workers take an active role in identifying options and resources needed to divert and transition older adults and people with disabilities from nursing facility placement to lower levels of care.  Individuals and their families are assisted in obtaining the service level that is most appropriate while taking into account each consumers wishes, goals, and personal supports and needs.</w:t>
      </w:r>
    </w:p>
    <w:p w:rsidR="00D91BE1" w:rsidRPr="00D91BE1" w:rsidRDefault="00D91BE1" w:rsidP="00D91BE1">
      <w:pPr>
        <w:tabs>
          <w:tab w:val="left" w:pos="951"/>
          <w:tab w:val="left" w:pos="952"/>
          <w:tab w:val="num" w:pos="990"/>
        </w:tabs>
        <w:spacing w:before="11"/>
        <w:jc w:val="both"/>
        <w:rPr>
          <w:rFonts w:ascii="Arial" w:hAnsi="Arial" w:cs="Arial"/>
          <w:sz w:val="24"/>
          <w:szCs w:val="24"/>
        </w:rPr>
      </w:pPr>
      <w:r w:rsidRPr="00D91BE1">
        <w:rPr>
          <w:rFonts w:ascii="Arial" w:hAnsi="Arial" w:cs="Arial"/>
          <w:b/>
          <w:sz w:val="24"/>
          <w:szCs w:val="24"/>
        </w:rPr>
        <w:t>Case Management</w:t>
      </w:r>
      <w:r w:rsidRPr="00D91BE1">
        <w:rPr>
          <w:rFonts w:ascii="Arial" w:hAnsi="Arial" w:cs="Arial"/>
          <w:sz w:val="24"/>
          <w:szCs w:val="24"/>
        </w:rPr>
        <w:t xml:space="preserve"> – Using person centered planning, OCWCOG provides assistance to Medicaid eligible consumers in obtaining services, assessing need, and developing a service plan. These services can be provided in a consumer’s own home with the support of a Home Care Worker (HCW) or in a community based facility such as an Assisted Living Facility, Residential Care Facility, or Adult Foster Home. Case managers connect and check in with service clients regularly, monitor change of condition, and support consumers and families in making sure the care meets the individuals need.</w:t>
      </w:r>
    </w:p>
    <w:p w:rsidR="00D91BE1" w:rsidRPr="00D91BE1" w:rsidRDefault="00D91BE1" w:rsidP="00D91BE1">
      <w:pPr>
        <w:tabs>
          <w:tab w:val="left" w:pos="951"/>
          <w:tab w:val="left" w:pos="952"/>
          <w:tab w:val="num" w:pos="990"/>
        </w:tabs>
        <w:spacing w:before="11"/>
        <w:jc w:val="both"/>
        <w:rPr>
          <w:rFonts w:ascii="Arial" w:hAnsi="Arial" w:cs="Arial"/>
          <w:sz w:val="24"/>
          <w:szCs w:val="24"/>
        </w:rPr>
      </w:pPr>
      <w:r w:rsidRPr="00D91BE1">
        <w:rPr>
          <w:rFonts w:ascii="Arial" w:hAnsi="Arial" w:cs="Arial"/>
          <w:b/>
          <w:sz w:val="24"/>
          <w:szCs w:val="24"/>
        </w:rPr>
        <w:t>Eligibility Services</w:t>
      </w:r>
      <w:r w:rsidRPr="00D91BE1">
        <w:rPr>
          <w:rFonts w:ascii="Arial" w:hAnsi="Arial" w:cs="Arial"/>
          <w:sz w:val="24"/>
          <w:szCs w:val="24"/>
        </w:rPr>
        <w:t xml:space="preserve"> – Eligibility Specialists determine eligibility for enrollment for multiple State and Federal programs that provide consumers with nutrition, medical, and/or cash assistance. Previously, OCWCOG Eligibility Specialist managed these benefits only for older adults and people with disabilities, but since the roll out of the Integrated Eligibility (IE) System in 2020, workers are now able to support any Oregonian who meets qualifying income and resource requirements.  </w:t>
      </w:r>
    </w:p>
    <w:p w:rsidR="00D91BE1" w:rsidRPr="00D91BE1" w:rsidRDefault="00D91BE1" w:rsidP="00D91BE1">
      <w:pPr>
        <w:tabs>
          <w:tab w:val="left" w:pos="951"/>
          <w:tab w:val="left" w:pos="952"/>
          <w:tab w:val="num" w:pos="990"/>
        </w:tabs>
        <w:spacing w:before="11"/>
        <w:jc w:val="both"/>
        <w:rPr>
          <w:rFonts w:ascii="Arial" w:hAnsi="Arial" w:cs="Arial"/>
          <w:sz w:val="24"/>
          <w:szCs w:val="24"/>
        </w:rPr>
      </w:pPr>
      <w:bookmarkStart w:id="0" w:name="_GoBack"/>
      <w:bookmarkEnd w:id="0"/>
      <w:r w:rsidRPr="00D91BE1">
        <w:rPr>
          <w:rFonts w:ascii="Arial" w:hAnsi="Arial" w:cs="Arial"/>
          <w:b/>
          <w:sz w:val="24"/>
          <w:szCs w:val="24"/>
        </w:rPr>
        <w:t>Adult Foster Home (AFH) Licensing</w:t>
      </w:r>
      <w:r w:rsidRPr="00D91BE1">
        <w:rPr>
          <w:rFonts w:ascii="Arial" w:hAnsi="Arial" w:cs="Arial"/>
          <w:sz w:val="24"/>
          <w:szCs w:val="24"/>
        </w:rPr>
        <w:t xml:space="preserve"> – OCWCOG is responsible for the licensing and oversight of AFHs operated in Linn, Benton, and Lincoln Counties. Licensors monitor these small (less than 5 resident) home-like settings frequently making sure they are following all rules and guidelines of the State. ODHS has overarching authority of AFH licensure and are responsible for imposing penalties and terminating licenses if a home is not compliant with State rule.</w:t>
      </w:r>
    </w:p>
    <w:p w:rsidR="00D91BE1" w:rsidRPr="00D91BE1" w:rsidRDefault="00D91BE1" w:rsidP="00D91BE1">
      <w:pPr>
        <w:tabs>
          <w:tab w:val="left" w:pos="951"/>
          <w:tab w:val="left" w:pos="952"/>
          <w:tab w:val="num" w:pos="990"/>
        </w:tabs>
        <w:spacing w:before="11"/>
        <w:jc w:val="both"/>
        <w:rPr>
          <w:rFonts w:ascii="Arial" w:hAnsi="Arial" w:cs="Arial"/>
          <w:sz w:val="24"/>
          <w:szCs w:val="24"/>
        </w:rPr>
      </w:pPr>
      <w:r w:rsidRPr="00D91BE1">
        <w:rPr>
          <w:rFonts w:ascii="Arial" w:hAnsi="Arial" w:cs="Arial"/>
          <w:b/>
          <w:sz w:val="24"/>
          <w:szCs w:val="24"/>
        </w:rPr>
        <w:lastRenderedPageBreak/>
        <w:t>Consumer Employed Provider Support</w:t>
      </w:r>
      <w:r w:rsidRPr="00D91BE1">
        <w:rPr>
          <w:rFonts w:ascii="Arial" w:hAnsi="Arial" w:cs="Arial"/>
          <w:sz w:val="24"/>
          <w:szCs w:val="24"/>
        </w:rPr>
        <w:t xml:space="preserve"> – Consumers in Oregon can use Home Care Workers (HCW) to provide the assistance with daily living tasks that they need to remain independent. Though these HCWs are hired, fired and trained by the consumer OCWCOG provides administrative support in the form or collecting and processing the application, completing a criminal history check, providing a HCW number, and managing payroll for these workers. </w:t>
      </w:r>
    </w:p>
    <w:p w:rsidR="00D91BE1" w:rsidRPr="00D91BE1" w:rsidRDefault="00D91BE1" w:rsidP="00D91BE1">
      <w:pPr>
        <w:pStyle w:val="BodyText"/>
        <w:spacing w:before="249" w:line="249" w:lineRule="auto"/>
        <w:jc w:val="both"/>
      </w:pPr>
    </w:p>
    <w:sectPr w:rsidR="00D91BE1" w:rsidRPr="00D91BE1" w:rsidSect="00F7383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835"/>
    <w:rsid w:val="00150BB2"/>
    <w:rsid w:val="00386645"/>
    <w:rsid w:val="003E7BA9"/>
    <w:rsid w:val="00560D54"/>
    <w:rsid w:val="00AD6BB3"/>
    <w:rsid w:val="00D91BE1"/>
    <w:rsid w:val="00E21604"/>
    <w:rsid w:val="00E8498D"/>
    <w:rsid w:val="00F73835"/>
    <w:rsid w:val="00FC1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E29BF7-4E4B-426B-B794-1E3EC7C09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83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835"/>
    <w:pPr>
      <w:ind w:left="720"/>
      <w:contextualSpacing/>
    </w:pPr>
  </w:style>
  <w:style w:type="paragraph" w:styleId="BodyText">
    <w:name w:val="Body Text"/>
    <w:basedOn w:val="Normal"/>
    <w:link w:val="BodyTextChar"/>
    <w:uiPriority w:val="1"/>
    <w:semiHidden/>
    <w:unhideWhenUsed/>
    <w:qFormat/>
    <w:rsid w:val="00F73835"/>
    <w:pPr>
      <w:widowControl w:val="0"/>
      <w:autoSpaceDE w:val="0"/>
      <w:autoSpaceDN w:val="0"/>
      <w:spacing w:after="0" w:line="240" w:lineRule="auto"/>
    </w:pPr>
    <w:rPr>
      <w:rFonts w:ascii="Arial" w:eastAsia="Arial" w:hAnsi="Arial" w:cs="Arial"/>
      <w:sz w:val="24"/>
      <w:szCs w:val="24"/>
      <w:lang w:bidi="en-US"/>
    </w:rPr>
  </w:style>
  <w:style w:type="character" w:customStyle="1" w:styleId="BodyTextChar">
    <w:name w:val="Body Text Char"/>
    <w:basedOn w:val="DefaultParagraphFont"/>
    <w:link w:val="BodyText"/>
    <w:uiPriority w:val="1"/>
    <w:semiHidden/>
    <w:rsid w:val="00F73835"/>
    <w:rPr>
      <w:rFonts w:ascii="Arial" w:eastAsia="Arial" w:hAnsi="Arial" w:cs="Arial"/>
      <w:sz w:val="24"/>
      <w:szCs w:val="24"/>
      <w:lang w:bidi="en-US"/>
    </w:rPr>
  </w:style>
  <w:style w:type="character" w:styleId="Strong">
    <w:name w:val="Strong"/>
    <w:basedOn w:val="DefaultParagraphFont"/>
    <w:uiPriority w:val="22"/>
    <w:qFormat/>
    <w:rsid w:val="00F73835"/>
    <w:rPr>
      <w:b/>
      <w:bCs/>
    </w:rPr>
  </w:style>
  <w:style w:type="paragraph" w:styleId="NormalWeb">
    <w:name w:val="Normal (Web)"/>
    <w:basedOn w:val="Normal"/>
    <w:uiPriority w:val="99"/>
    <w:unhideWhenUsed/>
    <w:rsid w:val="00F7383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11084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Moore</dc:creator>
  <cp:keywords/>
  <dc:description/>
  <cp:lastModifiedBy>Kimberly Cooper</cp:lastModifiedBy>
  <cp:revision>6</cp:revision>
  <dcterms:created xsi:type="dcterms:W3CDTF">2021-01-12T00:11:00Z</dcterms:created>
  <dcterms:modified xsi:type="dcterms:W3CDTF">2021-01-27T00:10:00Z</dcterms:modified>
</cp:coreProperties>
</file>